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4FB0" w:rsidRDefault="00192934">
      <w:pPr>
        <w:jc w:val="center"/>
      </w:pPr>
      <w:bookmarkStart w:id="0" w:name="_GoBack"/>
      <w:bookmarkEnd w:id="0"/>
      <w:r>
        <w:rPr>
          <w:b/>
        </w:rPr>
        <w:t>Georgia GPA Meeting Minutes September 27, 2016</w:t>
      </w:r>
    </w:p>
    <w:p w:rsidR="00174FB0" w:rsidRDefault="00174FB0"/>
    <w:p w:rsidR="00174FB0" w:rsidRDefault="00192934">
      <w:r>
        <w:rPr>
          <w:b/>
        </w:rPr>
        <w:t>Professional Development:</w:t>
      </w:r>
    </w:p>
    <w:p w:rsidR="00174FB0" w:rsidRDefault="00174FB0"/>
    <w:p w:rsidR="00174FB0" w:rsidRDefault="00192934">
      <w:r>
        <w:t>Speaker: Melissa Prunty Kemp. Title:  Increasing Success in Arts Grants</w:t>
      </w:r>
    </w:p>
    <w:p w:rsidR="00174FB0" w:rsidRDefault="00174FB0"/>
    <w:p w:rsidR="00174FB0" w:rsidRDefault="00192934">
      <w:r>
        <w:t xml:space="preserve">For the most part, the USA does not support arts of all kinds. Art is in the eyes of the beholder and the wallets of the funders. Arts organization perceived as frivolous as opposed to service organizations.  Cost of exhibits and productions is prohibitive. Human services organizations have tangible results, which equals fundraising efficiency that resonates with donors. The needs statement is the most critical part for an arts grant. Extensive research is critical for everything; including planning, and priorities. An organization must fit naturally with funders. Collaboration is key with communities, other nonprofits, colleges, or universities make funding easier. Strategic plans should show how the arts organization, absorbs, neutralizes or collaborates with competitors. Art organizations need to develop patrons. Underserved populations and youth are good examples. The logic model for arts budgets is different. Organization must do all possible to fund self. All boards need to be financial supporters and find patrons.   </w:t>
      </w:r>
    </w:p>
    <w:p w:rsidR="00174FB0" w:rsidRDefault="00174FB0"/>
    <w:p w:rsidR="00174FB0" w:rsidRDefault="00192934">
      <w:r>
        <w:rPr>
          <w:b/>
        </w:rPr>
        <w:t>Business Meeting:</w:t>
      </w:r>
    </w:p>
    <w:p w:rsidR="00174FB0" w:rsidRDefault="00174FB0"/>
    <w:p w:rsidR="00174FB0" w:rsidRDefault="00192934">
      <w:pPr>
        <w:numPr>
          <w:ilvl w:val="0"/>
          <w:numId w:val="1"/>
        </w:numPr>
        <w:ind w:hanging="360"/>
        <w:contextualSpacing/>
      </w:pPr>
      <w:r>
        <w:t>Minutes: Approved</w:t>
      </w:r>
    </w:p>
    <w:p w:rsidR="00174FB0" w:rsidRDefault="00192934">
      <w:pPr>
        <w:numPr>
          <w:ilvl w:val="0"/>
          <w:numId w:val="1"/>
        </w:numPr>
        <w:ind w:hanging="360"/>
        <w:contextualSpacing/>
      </w:pPr>
      <w:r>
        <w:t>Treasurer’s Report:  Current balance $5252.77</w:t>
      </w:r>
    </w:p>
    <w:p w:rsidR="00174FB0" w:rsidRDefault="00192934">
      <w:pPr>
        <w:numPr>
          <w:ilvl w:val="0"/>
          <w:numId w:val="1"/>
        </w:numPr>
        <w:ind w:hanging="360"/>
        <w:contextualSpacing/>
      </w:pPr>
      <w:r>
        <w:t xml:space="preserve">Every Chapter Challenge Campaign.  Let Kate know for tracking purposes.  </w:t>
      </w:r>
    </w:p>
    <w:p w:rsidR="00174FB0" w:rsidRDefault="00192934">
      <w:pPr>
        <w:numPr>
          <w:ilvl w:val="0"/>
          <w:numId w:val="1"/>
        </w:numPr>
        <w:ind w:hanging="360"/>
        <w:contextualSpacing/>
      </w:pPr>
      <w:r>
        <w:t>Conference Update: National Conference 9-12. The social outing will not happen.  Smaller outings are possible. Hotel full</w:t>
      </w:r>
    </w:p>
    <w:p w:rsidR="00174FB0" w:rsidRDefault="00192934">
      <w:pPr>
        <w:numPr>
          <w:ilvl w:val="0"/>
          <w:numId w:val="1"/>
        </w:numPr>
        <w:ind w:hanging="360"/>
        <w:contextualSpacing/>
      </w:pPr>
      <w:r>
        <w:t>Next Meeting: 10/25/2016. The Speaker is from the WNBA.</w:t>
      </w:r>
    </w:p>
    <w:p w:rsidR="00174FB0" w:rsidRDefault="00192934">
      <w:pPr>
        <w:numPr>
          <w:ilvl w:val="0"/>
          <w:numId w:val="1"/>
        </w:numPr>
        <w:ind w:hanging="360"/>
        <w:contextualSpacing/>
      </w:pPr>
      <w:r>
        <w:rPr>
          <w:color w:val="CC0000"/>
        </w:rPr>
        <w:t xml:space="preserve">Job Analysis Survey for Grant Credential. </w:t>
      </w:r>
      <w:r>
        <w:t xml:space="preserve"> </w:t>
      </w:r>
    </w:p>
    <w:p w:rsidR="00174FB0" w:rsidRDefault="00192934">
      <w:pPr>
        <w:numPr>
          <w:ilvl w:val="0"/>
          <w:numId w:val="1"/>
        </w:numPr>
        <w:ind w:hanging="360"/>
        <w:contextualSpacing/>
      </w:pPr>
      <w:r>
        <w:t>Remember to vote for GPA board members.</w:t>
      </w:r>
    </w:p>
    <w:p w:rsidR="00174FB0" w:rsidRDefault="00174FB0"/>
    <w:p w:rsidR="00174FB0" w:rsidRDefault="00174FB0"/>
    <w:p w:rsidR="00174FB0" w:rsidRDefault="00174FB0"/>
    <w:p w:rsidR="00174FB0" w:rsidRDefault="00174FB0"/>
    <w:sectPr w:rsidR="00174F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AE7"/>
    <w:multiLevelType w:val="multilevel"/>
    <w:tmpl w:val="2B98CB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B0"/>
    <w:rsid w:val="00174FB0"/>
    <w:rsid w:val="00192934"/>
    <w:rsid w:val="00EE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C41F5-24A5-4C25-9532-72B5D249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Kate Bachman</cp:lastModifiedBy>
  <cp:revision>2</cp:revision>
  <dcterms:created xsi:type="dcterms:W3CDTF">2016-10-19T22:05:00Z</dcterms:created>
  <dcterms:modified xsi:type="dcterms:W3CDTF">2016-10-19T22:05:00Z</dcterms:modified>
</cp:coreProperties>
</file>